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3F8" w:rsidRPr="00A61750" w:rsidRDefault="00B333F8" w:rsidP="00B333F8">
      <w:pPr>
        <w:spacing w:before="480" w:after="120"/>
        <w:jc w:val="center"/>
        <w:rPr>
          <w:rFonts w:ascii="Calibri" w:hAnsi="Calibri" w:cs="Calibri"/>
          <w:i/>
          <w:sz w:val="22"/>
          <w:szCs w:val="22"/>
          <w:lang w:val="ru-RU" w:eastAsia="ru-RU"/>
        </w:rPr>
      </w:pPr>
      <w:bookmarkStart w:id="0" w:name="_GoBack"/>
      <w:bookmarkEnd w:id="0"/>
      <w:r w:rsidRPr="00A61750">
        <w:rPr>
          <w:rFonts w:ascii="Calibri" w:hAnsi="Calibri" w:cs="Calibri"/>
          <w:b/>
          <w:sz w:val="22"/>
          <w:szCs w:val="22"/>
          <w:lang w:val="ru-RU" w:eastAsia="ru-RU"/>
        </w:rPr>
        <w:t>Условия предоставления потребительских кредитов физическим лицам</w:t>
      </w:r>
      <w:r w:rsidRPr="00A61750">
        <w:rPr>
          <w:rFonts w:ascii="Calibri" w:hAnsi="Calibri" w:cs="Calibri"/>
          <w:b/>
          <w:sz w:val="22"/>
          <w:szCs w:val="22"/>
          <w:lang w:val="ru-RU" w:eastAsia="ru-RU"/>
        </w:rPr>
        <w:br/>
      </w:r>
      <w:r w:rsidRPr="00A61750">
        <w:rPr>
          <w:rFonts w:ascii="Calibri" w:hAnsi="Calibri" w:cs="Calibri"/>
          <w:i/>
          <w:sz w:val="22"/>
          <w:szCs w:val="22"/>
          <w:lang w:val="ru-RU" w:eastAsia="ru-RU"/>
        </w:rPr>
        <w:t>(кроме физических лиц – работников ООО «банк Раунд» и(или)</w:t>
      </w:r>
      <w:r w:rsidRPr="00A61750">
        <w:rPr>
          <w:rFonts w:ascii="Calibri" w:hAnsi="Calibri" w:cs="Calibri"/>
          <w:i/>
          <w:sz w:val="22"/>
          <w:szCs w:val="22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</w:t>
      </w:r>
    </w:p>
    <w:p w:rsidR="00B333F8" w:rsidRPr="00A61750" w:rsidRDefault="00B333F8" w:rsidP="00B333F8">
      <w:pPr>
        <w:jc w:val="right"/>
        <w:rPr>
          <w:rFonts w:ascii="Calibri" w:hAnsi="Calibri" w:cs="Calibri"/>
          <w:i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i/>
          <w:sz w:val="20"/>
          <w:szCs w:val="20"/>
          <w:lang w:val="ru-RU" w:eastAsia="ru-RU"/>
        </w:rPr>
        <w:t>Введены в действие с «22» сентября 2023</w:t>
      </w:r>
    </w:p>
    <w:tbl>
      <w:tblPr>
        <w:tblW w:w="500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08"/>
        <w:gridCol w:w="1515"/>
        <w:gridCol w:w="4036"/>
        <w:gridCol w:w="4035"/>
        <w:gridCol w:w="4035"/>
      </w:tblGrid>
      <w:tr w:rsidR="00B333F8" w:rsidRPr="000658EF" w:rsidTr="00633FAE">
        <w:trPr>
          <w:cantSplit/>
          <w:trHeight w:val="283"/>
          <w:tblHeader/>
        </w:trPr>
        <w:tc>
          <w:tcPr>
            <w:tcW w:w="3023" w:type="dxa"/>
            <w:gridSpan w:val="2"/>
            <w:shd w:val="clear" w:color="auto" w:fill="ACB9CA"/>
            <w:vAlign w:val="center"/>
          </w:tcPr>
          <w:p w:rsidR="00B333F8" w:rsidRPr="00A61750" w:rsidRDefault="00B333F8" w:rsidP="00633FAE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Наименование программы кредитования</w:t>
            </w:r>
          </w:p>
        </w:tc>
        <w:tc>
          <w:tcPr>
            <w:tcW w:w="8071" w:type="dxa"/>
            <w:gridSpan w:val="2"/>
            <w:shd w:val="clear" w:color="auto" w:fill="ACB9C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Потребительское кредитование физических лиц (за исключением физических лиц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  <w:tc>
          <w:tcPr>
            <w:tcW w:w="4035" w:type="dxa"/>
            <w:shd w:val="clear" w:color="auto" w:fill="ACB9C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Потребительское кредитование 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физических лиц (за исключением физических лиц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lang w:val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) на рефинансирование кредитов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(2)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633FAE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Целевая группа заемщиков</w:t>
            </w:r>
          </w:p>
        </w:tc>
        <w:tc>
          <w:tcPr>
            <w:tcW w:w="12106" w:type="dxa"/>
            <w:gridSpan w:val="3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Физические лица (за исключением физических лиц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(1)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, являющихся работниками ООО «банк Раунд» или компании, включенной в Корпоративный лист или Список стратегических партнеров)</w:t>
            </w:r>
          </w:p>
        </w:tc>
      </w:tr>
      <w:tr w:rsidR="00B333F8" w:rsidRPr="00A61750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:rsidR="00B333F8" w:rsidRPr="00A61750" w:rsidRDefault="00B333F8" w:rsidP="00633FAE">
            <w:pPr>
              <w:jc w:val="both"/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Параметры кредитования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Цель кредита</w:t>
            </w:r>
          </w:p>
        </w:tc>
        <w:tc>
          <w:tcPr>
            <w:tcW w:w="8071" w:type="dxa"/>
            <w:gridSpan w:val="2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потребительские нужды (любые цели)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погашение залоговых и беззалоговых кредитов, в том числе на потребительские нужды (любые цели)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(3)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Валюта кредита</w:t>
            </w:r>
          </w:p>
        </w:tc>
        <w:tc>
          <w:tcPr>
            <w:tcW w:w="12106" w:type="dxa"/>
            <w:gridSpan w:val="3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Рубль РФ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1508" w:type="dxa"/>
            <w:vMerge w:val="restart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Сумма кредита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(4)</w:t>
            </w:r>
          </w:p>
        </w:tc>
        <w:tc>
          <w:tcPr>
            <w:tcW w:w="1515" w:type="dxa"/>
            <w:vAlign w:val="center"/>
          </w:tcPr>
          <w:p w:rsidR="00B333F8" w:rsidRPr="00A61750" w:rsidRDefault="00B333F8" w:rsidP="00633FAE">
            <w:pPr>
              <w:tabs>
                <w:tab w:val="left" w:pos="537"/>
              </w:tabs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Обеспечение</w:t>
            </w:r>
          </w:p>
        </w:tc>
        <w:tc>
          <w:tcPr>
            <w:tcW w:w="4036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С поручительством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(5)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Без поручительства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1508" w:type="dxa"/>
            <w:vMerge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:rsidR="00B333F8" w:rsidRPr="00A61750" w:rsidRDefault="00B333F8" w:rsidP="00633FAE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Минимальная</w:t>
            </w:r>
          </w:p>
        </w:tc>
        <w:tc>
          <w:tcPr>
            <w:tcW w:w="4036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100 000 руб.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500 000 руб.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1508" w:type="dxa"/>
            <w:vMerge/>
            <w:vAlign w:val="center"/>
          </w:tcPr>
          <w:p w:rsidR="00B333F8" w:rsidRPr="00A61750" w:rsidRDefault="00B333F8" w:rsidP="00633FAE">
            <w:pPr>
              <w:tabs>
                <w:tab w:val="left" w:pos="537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515" w:type="dxa"/>
            <w:vAlign w:val="center"/>
          </w:tcPr>
          <w:p w:rsidR="00B333F8" w:rsidRPr="00A61750" w:rsidRDefault="00B333F8" w:rsidP="00633FAE">
            <w:pPr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Максимальная</w:t>
            </w:r>
          </w:p>
        </w:tc>
        <w:tc>
          <w:tcPr>
            <w:tcW w:w="4036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</w:t>
            </w:r>
            <w:r w:rsidRPr="00A61750">
              <w:rPr>
                <w:rFonts w:ascii="Calibri" w:hAnsi="Calibri" w:cs="Calibri"/>
                <w:sz w:val="20"/>
                <w:szCs w:val="20"/>
                <w:lang w:eastAsia="ru-RU"/>
              </w:rPr>
              <w:t>0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eastAsia="ru-RU"/>
              </w:rPr>
              <w:t>1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 </w:t>
            </w:r>
            <w:r w:rsidRPr="00A61750">
              <w:rPr>
                <w:rFonts w:ascii="Calibri" w:hAnsi="Calibri" w:cs="Calibri"/>
                <w:sz w:val="20"/>
                <w:szCs w:val="20"/>
                <w:lang w:eastAsia="ru-RU"/>
              </w:rPr>
              <w:t>5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00 000 руб.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1 000 000 руб.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Срок кредита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36 месяцев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13 до 60 месяцев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Процентная ставка по кредиту, годовых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6" w:type="dxa"/>
            <w:shd w:val="clear" w:color="auto" w:fill="auto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21.4%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 20.4%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(7)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20.9%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(8)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shd w:val="clear" w:color="auto" w:fill="auto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Дополнительные</w:t>
            </w: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расходы по кредиту</w:t>
            </w:r>
          </w:p>
        </w:tc>
        <w:tc>
          <w:tcPr>
            <w:tcW w:w="12106" w:type="dxa"/>
            <w:gridSpan w:val="3"/>
            <w:shd w:val="clear" w:color="auto" w:fill="auto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>Отсутствуют</w:t>
            </w: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br/>
              <w:t xml:space="preserve">(отсутствует комиссия за оформление кредита, комиссия за обслуживание ссудного счета,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комиссия за досрочное (частичное или полное) погашение кредита и т.п.)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Заемщику</w:t>
            </w: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br/>
              <w:t>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№1 к настоящим Условиям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№2 к настоящим Условиям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Требования к рефинансируемым кредитам (на дату подачи кредитной заявки)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применимо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Приложение №3 к настоящим Условиям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Подтверждение целевого использования кредита</w:t>
            </w:r>
          </w:p>
        </w:tc>
        <w:tc>
          <w:tcPr>
            <w:tcW w:w="8071" w:type="dxa"/>
            <w:gridSpan w:val="2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tcBorders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документа из первоначального банка-кредитора о полном погашении ссудной задолженности в течение 60 календарных дней с даты выдачи кредита или его части, предоставленной на цели рефинансирования</w:t>
            </w:r>
          </w:p>
        </w:tc>
      </w:tr>
      <w:tr w:rsidR="00B333F8" w:rsidRPr="00A61750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 xml:space="preserve">Обеспечение 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Обеспечение</w:t>
            </w: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 по кредиту</w:t>
            </w:r>
          </w:p>
        </w:tc>
        <w:tc>
          <w:tcPr>
            <w:tcW w:w="4036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Поручительство одного и(или) двух физических лиц</w:t>
            </w:r>
            <w:r w:rsidRPr="00A61750">
              <w:rPr>
                <w:rFonts w:ascii="Calibri" w:hAnsi="Calibri" w:cs="Calibri"/>
                <w:b/>
                <w:sz w:val="20"/>
                <w:szCs w:val="20"/>
                <w:vertAlign w:val="superscript"/>
                <w:lang w:val="ru-RU" w:eastAsia="ru-RU"/>
              </w:rPr>
              <w:t>(6)</w:t>
            </w:r>
          </w:p>
        </w:tc>
        <w:tc>
          <w:tcPr>
            <w:tcW w:w="4035" w:type="dxa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B333F8" w:rsidRPr="00A61750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Страхование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Виды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страхования</w:t>
            </w:r>
          </w:p>
        </w:tc>
        <w:tc>
          <w:tcPr>
            <w:tcW w:w="12106" w:type="dxa"/>
            <w:gridSpan w:val="3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 требуется</w:t>
            </w:r>
          </w:p>
        </w:tc>
      </w:tr>
      <w:tr w:rsidR="00B333F8" w:rsidRPr="00A61750" w:rsidTr="00633FAE">
        <w:trPr>
          <w:cantSplit/>
          <w:trHeight w:val="283"/>
        </w:trPr>
        <w:tc>
          <w:tcPr>
            <w:tcW w:w="15129" w:type="dxa"/>
            <w:gridSpan w:val="5"/>
            <w:shd w:val="clear" w:color="auto" w:fill="C9C9C9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sz w:val="20"/>
                <w:szCs w:val="20"/>
                <w:lang w:val="ru-RU" w:eastAsia="ru-RU"/>
              </w:rPr>
              <w:t>Выдача и погашение кредита</w:t>
            </w:r>
          </w:p>
        </w:tc>
      </w:tr>
      <w:tr w:rsidR="00B333F8" w:rsidRPr="000658EF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Порядок предоставления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Предоставление кредита осуществляется на основании Индивидуальных условий договора потребительского кредита и Общих условий потребительского кредитования ООО «банк Раунд», являющихся составными и неотъемлемыми частями кредитного договора</w:t>
            </w:r>
          </w:p>
        </w:tc>
      </w:tr>
      <w:tr w:rsidR="00B333F8" w:rsidRPr="000658EF" w:rsidTr="00633FAE">
        <w:tblPrEx>
          <w:shd w:val="clear" w:color="auto" w:fill="D9D9D9"/>
        </w:tblPrEx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Выдача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Потребительский кредит предоставляется </w:t>
            </w: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путем однократной выдачи всей суммы на банковский счет Заемщика, открытый в ООО «банк Раунд»,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 условиях, предусмотренных кредитным договором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tcBorders>
              <w:right w:val="single" w:sz="4" w:space="0" w:color="auto"/>
            </w:tcBorders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Погашение кредита</w:t>
            </w:r>
          </w:p>
        </w:tc>
        <w:tc>
          <w:tcPr>
            <w:tcW w:w="12106" w:type="dxa"/>
            <w:gridSpan w:val="3"/>
            <w:tcBorders>
              <w:left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обязуется возвратить предоставленный Потребительский кредит и уплатить Банку проценты в размере и сроки, установленные кредитным договором (ежемесячными аннуитетными платежами, включающими в себя платежи по обслуживанию кредита (проценты) и платежи в погашение кредита)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Досрочное погашение</w:t>
            </w:r>
          </w:p>
        </w:tc>
        <w:tc>
          <w:tcPr>
            <w:tcW w:w="12106" w:type="dxa"/>
            <w:gridSpan w:val="3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вправе досрочно полностью или частично погасить кредит в порядке, установленном кредитным договором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Неустойка за просрочку возврата кредита и (или) уплаты процентов за пользование кредитом</w:t>
            </w:r>
          </w:p>
        </w:tc>
        <w:tc>
          <w:tcPr>
            <w:tcW w:w="1210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0.05% от просроченной суммы за каждый день просрочки</w:t>
            </w:r>
          </w:p>
        </w:tc>
      </w:tr>
      <w:tr w:rsidR="00B333F8" w:rsidRPr="000658EF" w:rsidTr="00633FAE">
        <w:trPr>
          <w:cantSplit/>
          <w:trHeight w:val="283"/>
        </w:trPr>
        <w:tc>
          <w:tcPr>
            <w:tcW w:w="3023" w:type="dxa"/>
            <w:gridSpan w:val="2"/>
            <w:vAlign w:val="center"/>
          </w:tcPr>
          <w:p w:rsidR="00B333F8" w:rsidRPr="00A61750" w:rsidRDefault="00B333F8" w:rsidP="00B333F8">
            <w:pPr>
              <w:numPr>
                <w:ilvl w:val="0"/>
                <w:numId w:val="4"/>
              </w:numPr>
              <w:tabs>
                <w:tab w:val="left" w:pos="0"/>
                <w:tab w:val="left" w:pos="53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color w:val="000000"/>
                <w:sz w:val="20"/>
                <w:szCs w:val="20"/>
                <w:lang w:val="ru-RU" w:eastAsia="ru-RU"/>
              </w:rPr>
              <w:t>Полная стоимость кредита (ПСК)</w:t>
            </w:r>
          </w:p>
        </w:tc>
        <w:tc>
          <w:tcPr>
            <w:tcW w:w="12106" w:type="dxa"/>
            <w:gridSpan w:val="3"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Cs/>
                <w:sz w:val="20"/>
                <w:szCs w:val="20"/>
                <w:lang w:val="ru-RU" w:eastAsia="ru-RU"/>
              </w:rPr>
              <w:t xml:space="preserve">Диапазоны значений полной стоимости кредита (ПСК) размещены на официальном сайте ООО «банк Раунд» в разделе «Частным лицам» в подразделе «Кредиты», а также в </w:t>
            </w:r>
            <w:r w:rsidRPr="00A61750">
              <w:rPr>
                <w:rFonts w:ascii="Calibri" w:eastAsia="Arial" w:hAnsi="Calibri" w:cs="Calibri"/>
                <w:sz w:val="20"/>
                <w:szCs w:val="20"/>
                <w:lang w:val="ru-RU" w:eastAsia="ru-RU"/>
              </w:rPr>
              <w:t>местах оказания услуг (местах приема заявлений о предоставлении потребительского кредита)</w:t>
            </w:r>
          </w:p>
        </w:tc>
      </w:tr>
    </w:tbl>
    <w:p w:rsidR="00B333F8" w:rsidRPr="00A61750" w:rsidRDefault="00B333F8" w:rsidP="00B333F8">
      <w:pPr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(1)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К таким физическим лицам относят лиц, имеющих заключенный трудовой договор с любой из следующих компаний, в соответствии с условиями которого, соответствующая компания является основным местом работы для такого физического лица: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16"/>
        <w:gridCol w:w="9582"/>
        <w:gridCol w:w="2528"/>
      </w:tblGrid>
      <w:tr w:rsidR="00B333F8" w:rsidRPr="00A61750" w:rsidTr="00633FAE">
        <w:trPr>
          <w:cantSplit/>
          <w:trHeight w:val="20"/>
          <w:tblHeader/>
        </w:trPr>
        <w:tc>
          <w:tcPr>
            <w:tcW w:w="3016" w:type="dxa"/>
            <w:shd w:val="clear" w:color="auto" w:fill="ACB9CA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lastRenderedPageBreak/>
              <w:t>№ п/п</w:t>
            </w:r>
          </w:p>
        </w:tc>
        <w:tc>
          <w:tcPr>
            <w:tcW w:w="9582" w:type="dxa"/>
            <w:shd w:val="clear" w:color="auto" w:fill="ACB9CA"/>
            <w:noWrap/>
            <w:vAlign w:val="bottom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2528" w:type="dxa"/>
            <w:shd w:val="clear" w:color="auto" w:fill="ACB9CA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  <w:lang w:val="ru-RU" w:eastAsia="ru-RU"/>
              </w:rPr>
              <w:t>ИНН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 «банк Раунд»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7712002554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АО «ХК «МЕТАЛЛОИНВЕСТ»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7705392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230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ООО 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«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ЮЭСЭМ ДЕВЕЛОПМЕНТ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7731422794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ООО «АСК РЕНЕССАНС»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9704025921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ООО «</w:t>
            </w:r>
            <w:r w:rsidRPr="00A61750">
              <w:rPr>
                <w:rFonts w:ascii="Calibri" w:hAnsi="Calibri" w:cs="Calibri"/>
                <w:sz w:val="20"/>
                <w:szCs w:val="20"/>
              </w:rPr>
              <w:t>ДиБиЭс Технологии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7701405463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ООО «Интеллектуальные платежи»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7701871009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«МегаФон Ритейл»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7825695758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ООО УК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</w:rPr>
              <w:t>5018108484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ПАО «МегаФон»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7812014560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ООО «ХК «ЮЭСЭМ»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shd w:val="clear" w:color="auto" w:fill="FFFFFF"/>
                <w:lang w:val="ru-RU"/>
              </w:rPr>
              <w:t>9731001285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 xml:space="preserve">ООО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«</w:t>
            </w:r>
            <w:r w:rsidRPr="00A61750">
              <w:rPr>
                <w:rFonts w:ascii="Calibri" w:hAnsi="Calibri" w:cs="Calibri"/>
                <w:sz w:val="20"/>
                <w:szCs w:val="20"/>
              </w:rPr>
              <w:t>ИВЛ-инвест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7708405952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 xml:space="preserve">АО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«</w:t>
            </w:r>
            <w:r w:rsidRPr="00A61750">
              <w:rPr>
                <w:rFonts w:ascii="Calibri" w:hAnsi="Calibri" w:cs="Calibri"/>
                <w:sz w:val="20"/>
                <w:szCs w:val="20"/>
              </w:rPr>
              <w:t>Международный аэропорт "Внуково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7710404473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«Внуково – Управление активами»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7729445233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ООО "Алибаба.ком (РУ)"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7703380158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«Коммерсантъ»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7707120552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АО «ОЭМК им. А.А. Угарова»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3128005752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НоБф «Искусство, наука и спорт»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7731396632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«Металлоинвестлизинг»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4633013903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1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«ПРОФИКО»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7731262460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Удоканская Медь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7536097029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«Транссервис»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7709626753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«КиберВест»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7731409426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КЭФ «Вне времени»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7710478186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ОАО «ИЭ ЖКХ»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7729020640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«Примавера»</w:t>
            </w:r>
          </w:p>
        </w:tc>
        <w:tc>
          <w:tcPr>
            <w:tcW w:w="2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7731602074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«ЧОО «Рысь-Т»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7729541201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«БЕРК-С»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7708617107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2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«Гуд Лайф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7710862191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«ЦБА»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7732503238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«Мультимедиа АЙПИ»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7707616510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 «Скоростной трамвай»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eastAsia="ru-RU"/>
              </w:rPr>
              <w:t>3128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117470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«Агрофирма "Металлург»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3128000271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«Рудстрой»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3127505270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«ТПО»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3128118562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«Альтернатива Питон»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3127503272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9582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eastAsia="ru-RU"/>
              </w:rPr>
              <w:t>ООО «УРАЛМЕТКОМ»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5607019072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3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«Ивановка»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3128066522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lastRenderedPageBreak/>
              <w:t>3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ЧОП «Ферро-Барьер»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3128038740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«Лебединский ГОК»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3127000014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«КМАрудоремонт»</w:t>
            </w:r>
          </w:p>
        </w:tc>
        <w:tc>
          <w:tcPr>
            <w:tcW w:w="2528" w:type="dxa"/>
            <w:shd w:val="clear" w:color="auto" w:fill="auto"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3127000046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«Частное охранное предприятие «КМА-Защита»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4633013212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«ОСМиБТ»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3128037345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«ЛебГОК-Здоровье»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3128037264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«Строй Керамика Сервис»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7702516529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«УПРАВЛЕНИЕ КОРПОРАТИВНЫМ СЕРВИСОМ «МЕТАЛЛОИНВЕСТ»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7703508834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«Медиацентр»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3128113275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 xml:space="preserve">ООО «МКС» 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3128112338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4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АО «ТХМ»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3128028527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АО «Стойленский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3128011788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ОАО «Старооскольский завод электромонтажных изделий»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3128001324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ОАО «Российские железные дороги»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7708503727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«Агросоюз 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3119006421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eastAsia="ru-RU"/>
              </w:rPr>
              <w:t>ЗАО «Молочный комбинат «Авида»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3128004452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  <w:t>ЗАО «Старооскольский завод автотракторного электрооборудования им. А.М. Мамонова»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3128000673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«Завод металлоконструкций-ЭТОН»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3128002335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НИТУ МИСиС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7706019535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9582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АО «Комбинат КМАруда»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3127000021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5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582" w:type="dxa"/>
            <w:shd w:val="clear" w:color="auto" w:fill="auto"/>
            <w:vAlign w:val="center"/>
            <w:hideMark/>
          </w:tcPr>
          <w:p w:rsidR="00B333F8" w:rsidRPr="00A61750" w:rsidRDefault="00B333F8" w:rsidP="00633FAE">
            <w:pPr>
              <w:rPr>
                <w:rFonts w:ascii="Calibri" w:hAnsi="Calibri" w:cs="Calibri"/>
                <w:color w:val="212121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ООО «МЕТАЛЛО-ТЕХ»</w:t>
            </w:r>
          </w:p>
        </w:tc>
        <w:tc>
          <w:tcPr>
            <w:tcW w:w="2528" w:type="dxa"/>
            <w:shd w:val="clear" w:color="auto" w:fill="auto"/>
            <w:noWrap/>
            <w:vAlign w:val="center"/>
            <w:hideMark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9715267217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ООО УК «Славянка»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3128061161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ПЕРВИЧНАЯ ОРГАНИЗАЦИЯ БЕЛГОРОДСКОЙ ОБЛАСТНОЙ ОРГАНИЗАЦИИ ГОРНО-МЕТАЛЛУРГИЧЕСКОГО ПРОФСОЮЗА РОССИЙСКОЙ ФЕДЕРАЦИИ «ПРОФОРГАНИЗАЦИЯ ОАО «ЛЕБЕДИНСКИЙ ГОРНО-ОБОГАТИТЕЛЬНЫЙ КОМБИНАТ»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3127050738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 w:cs="Calibri"/>
                <w:bCs/>
                <w:sz w:val="20"/>
                <w:szCs w:val="20"/>
              </w:rPr>
              <w:t xml:space="preserve">ООО </w:t>
            </w:r>
            <w:r w:rsidRPr="00A61750">
              <w:rPr>
                <w:rFonts w:ascii="Calibri" w:hAnsi="Calibri" w:cs="Calibri"/>
                <w:sz w:val="20"/>
                <w:szCs w:val="20"/>
              </w:rPr>
              <w:t>«Втормет»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3123386744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</w:t>
            </w: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ППО «ОЭМК»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 w:cs="Calibri"/>
                <w:sz w:val="20"/>
                <w:szCs w:val="20"/>
              </w:rPr>
              <w:t>3128025861</w:t>
            </w:r>
          </w:p>
        </w:tc>
      </w:tr>
      <w:tr w:rsidR="00B333F8" w:rsidRPr="00A61750" w:rsidTr="00633FAE">
        <w:trPr>
          <w:cantSplit/>
          <w:trHeight w:val="20"/>
        </w:trPr>
        <w:tc>
          <w:tcPr>
            <w:tcW w:w="3016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9582" w:type="dxa"/>
            <w:shd w:val="clear" w:color="auto" w:fill="auto"/>
            <w:vAlign w:val="center"/>
          </w:tcPr>
          <w:p w:rsidR="00B333F8" w:rsidRPr="00A61750" w:rsidRDefault="00B333F8" w:rsidP="00633FAE">
            <w:pPr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/>
                <w:color w:val="000000"/>
                <w:sz w:val="20"/>
                <w:szCs w:val="20"/>
                <w:lang w:val="ru-RU"/>
              </w:rPr>
              <w:t>ООО «Джей Эс Эй Групп»</w:t>
            </w:r>
          </w:p>
        </w:tc>
        <w:tc>
          <w:tcPr>
            <w:tcW w:w="2528" w:type="dxa"/>
            <w:shd w:val="clear" w:color="auto" w:fill="auto"/>
            <w:noWrap/>
            <w:vAlign w:val="center"/>
          </w:tcPr>
          <w:p w:rsidR="00B333F8" w:rsidRPr="00A61750" w:rsidRDefault="00B333F8" w:rsidP="00633FA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61750">
              <w:rPr>
                <w:rFonts w:ascii="Calibri" w:hAnsi="Calibri"/>
                <w:color w:val="000000"/>
                <w:sz w:val="20"/>
                <w:szCs w:val="20"/>
              </w:rPr>
              <w:t>9731028505</w:t>
            </w:r>
          </w:p>
        </w:tc>
      </w:tr>
    </w:tbl>
    <w:p w:rsidR="00B333F8" w:rsidRPr="00A61750" w:rsidRDefault="00B333F8" w:rsidP="00B333F8">
      <w:pPr>
        <w:spacing w:before="120"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(2)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В рамках настоящей программы рефинансирования одному Заемщику может быть предоставлено не более одного кредита;</w:t>
      </w:r>
    </w:p>
    <w:p w:rsidR="00B333F8" w:rsidRPr="00A61750" w:rsidRDefault="00B333F8" w:rsidP="00B333F8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(3)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Дополнительные средства на потребительские нужды (на любые цели) могут быть предоставлены в размере не более 100% от величины рефинансируемой задолженности физического лица в пределах максимальной суммы кредита и лимита кредитования Заемщика, рассчитанного ООО «банк Раунд» по итогам рассмотрения кредитной заявки;</w:t>
      </w:r>
    </w:p>
    <w:p w:rsidR="00B333F8" w:rsidRPr="00A61750" w:rsidRDefault="00B333F8" w:rsidP="00B333F8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(4)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Итоговая сумма кредита может быть снижена по результатам рассмотрения ООО «банк Раунд» кредитной заявки;</w:t>
      </w:r>
    </w:p>
    <w:p w:rsidR="00B333F8" w:rsidRPr="00A61750" w:rsidRDefault="00B333F8" w:rsidP="00B333F8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(5)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Поручитель должен удовлетворять требованиям к Заемщикам / Поручителям, установленным Приложением №1 к настоящим Условиям;</w:t>
      </w:r>
    </w:p>
    <w:p w:rsidR="00B333F8" w:rsidRPr="00A61750" w:rsidRDefault="00B333F8" w:rsidP="00B333F8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(6)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</w:r>
      <w:r w:rsidRPr="00A61750">
        <w:rPr>
          <w:rFonts w:ascii="Calibri" w:hAnsi="Calibri" w:cs="Calibri"/>
          <w:sz w:val="20"/>
          <w:szCs w:val="20"/>
          <w:lang w:val="ru-RU"/>
        </w:rPr>
        <w:t xml:space="preserve">На дату заключения кредитного договора значение процентной ставки по кредиту в процентах годовых, не может превышать значение процентной ставки, исходя из которого значение полной стоимости Потребительского кредита в процентах годовых превысит предельное значение полной стоимости потребительских кредитов в процентах годовых, рассчитанное Банком России в соответствии с частью 11 статьи 6 Федерального закона от 21 декабря 2013 года № 353-ФЗ «О потребительском кредите (займе)», для </w:t>
      </w:r>
      <w:r w:rsidRPr="00A61750">
        <w:rPr>
          <w:rFonts w:ascii="Calibri" w:hAnsi="Calibri" w:cs="Calibri"/>
          <w:sz w:val="20"/>
          <w:szCs w:val="20"/>
          <w:lang w:val="ru-RU"/>
        </w:rPr>
        <w:lastRenderedPageBreak/>
        <w:t xml:space="preserve">соответствующей категории потребительских кредитов (займов), применяемое в календарном квартале, соответствующем дате заключения кредитного договора, опубликованное на </w:t>
      </w:r>
      <w:r w:rsidRPr="00A61750">
        <w:rPr>
          <w:rFonts w:ascii="Calibri" w:hAnsi="Calibri" w:cs="Arial"/>
          <w:sz w:val="20"/>
          <w:szCs w:val="20"/>
          <w:lang w:val="ru-RU" w:eastAsia="ru-RU"/>
        </w:rPr>
        <w:t xml:space="preserve">официальном сайте Банка России </w:t>
      </w:r>
      <w:hyperlink r:id="rId7" w:history="1"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http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://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www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cbr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.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eastAsia="ru-RU"/>
          </w:rPr>
          <w:t>ru</w:t>
        </w:r>
        <w:r w:rsidRPr="00A61750">
          <w:rPr>
            <w:rFonts w:ascii="Calibri" w:hAnsi="Calibri" w:cs="Arial"/>
            <w:color w:val="0000FF"/>
            <w:sz w:val="20"/>
            <w:szCs w:val="20"/>
            <w:u w:val="single"/>
            <w:lang w:val="ru-RU" w:eastAsia="ru-RU"/>
          </w:rPr>
          <w:t>/</w:t>
        </w:r>
      </w:hyperlink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>;</w:t>
      </w:r>
    </w:p>
    <w:p w:rsidR="00B333F8" w:rsidRPr="00A61750" w:rsidRDefault="00B333F8" w:rsidP="00B333F8">
      <w:pPr>
        <w:spacing w:after="6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(7)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  <w:t>Указана минимальная процентная ставка, которая может быть применена по кредиту Заемщику. По решению Финансово-Кредитного комитета ООО «банк Раунд»  (ФКК) (при рассмотрении вопроса о кредитовании на ФКК) или по решению Малого кредитного комитета ООО «банк Раунд» (МКК) (при рассмотрении вопроса о кредитовании на МКК) процентная ставка по кредиту может быть увеличена по результатам получения и анализа любой дополнительной информации по Заемщику;</w:t>
      </w:r>
    </w:p>
    <w:p w:rsidR="00B333F8" w:rsidRPr="00A61750" w:rsidRDefault="00B333F8" w:rsidP="00B333F8">
      <w:pPr>
        <w:spacing w:after="120"/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vertAlign w:val="superscript"/>
          <w:lang w:val="ru-RU" w:eastAsia="ru-RU"/>
        </w:rPr>
        <w:t>(8)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ab/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 xml:space="preserve">Если в течение 60 (Шестьдесят) календарных дней с даты выдачи кредита Заемщик не предоставит в 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 xml:space="preserve">справки о погашении задолженности по рефинансируемому(-ым) кредиту(-ам) и при этом 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>по истечение указанного срока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 xml:space="preserve"> у 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 xml:space="preserve">ООО «банк Раунд» будет отсутствовать иная документально подтвержденная информация о 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>погашении задолженности по всем рефинансируемым кредитам,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 xml:space="preserve"> указанным в кредитном договоре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>, процентная ставка по кредиту увеличивается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 xml:space="preserve"> 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 xml:space="preserve">на 5.0% в соответствии с условиями кредитного договора. Если после увеличения процентной ставки Заемщик в течение срока кредита предоставит в 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>ООО «банк Раунд»</w:t>
      </w: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t xml:space="preserve"> справки о погашении задолженности по рефинансируемым кредитам процентная ставка по кредиту снижается на 5.0% в соответствии с условиями кредитного договора.</w:t>
      </w:r>
    </w:p>
    <w:p w:rsidR="00B333F8" w:rsidRPr="00A61750" w:rsidRDefault="00B333F8" w:rsidP="00B333F8">
      <w:pPr>
        <w:spacing w:after="600"/>
        <w:jc w:val="right"/>
        <w:rPr>
          <w:rFonts w:ascii="Calibri" w:hAnsi="Calibri" w:cs="Calibri"/>
          <w:b/>
          <w:sz w:val="20"/>
          <w:szCs w:val="20"/>
          <w:lang w:val="ru-RU" w:eastAsia="ru-RU"/>
        </w:rPr>
        <w:sectPr w:rsidR="00B333F8" w:rsidRPr="00A61750" w:rsidSect="00770213">
          <w:pgSz w:w="16838" w:h="11906" w:orient="landscape"/>
          <w:pgMar w:top="709" w:right="851" w:bottom="851" w:left="851" w:header="720" w:footer="720" w:gutter="0"/>
          <w:cols w:space="720"/>
          <w:docGrid w:linePitch="360"/>
        </w:sectPr>
      </w:pPr>
    </w:p>
    <w:p w:rsidR="00B333F8" w:rsidRPr="00A61750" w:rsidRDefault="00B333F8" w:rsidP="00B333F8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Приложение №1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B333F8" w:rsidRPr="00A61750" w:rsidRDefault="00B333F8" w:rsidP="00B333F8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 / ПОРУЧИТЕЛЮ(-ЯМ)</w:t>
      </w: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40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у Заемщика и Поручителя(-ей) (при наличии) гражданства РФ и постоянной регистрации и/или места работы (в регионе, где находится ООО «банк Раунд»);</w:t>
            </w:r>
          </w:p>
        </w:tc>
      </w:tr>
      <w:tr w:rsidR="00B333F8" w:rsidRPr="00A61750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Заемщика и Поручителя(-ей) (при наличии)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45"/>
              <w:gridCol w:w="3445"/>
              <w:gridCol w:w="3446"/>
            </w:tblGrid>
            <w:tr w:rsidR="00B333F8" w:rsidRPr="00A61750" w:rsidTr="00633FAE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63 года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64 года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:rsidR="00B333F8" w:rsidRPr="00A61750" w:rsidRDefault="00B333F8" w:rsidP="00633FAE">
            <w:pPr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и Поручитель(-и) (при наличии) мужского пола в возрасте до 27 лет должен иметь военный билет;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ООО «банк Раунд»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не может быть оценено хуже, чем «Хорошее»;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Доходы Заемщика и Поручителя(-ей) (при наличии) подтверждаются справками о доходах и суммах налога физического лица по форме 2-НДФЛ с учетом следующего: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1134"/>
                <w:tab w:val="center" w:pos="5103"/>
                <w:tab w:val="right" w:pos="10206"/>
              </w:tabs>
              <w:ind w:left="567" w:hanging="141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и(или) Поручителя (при наличии)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Отсутствие у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Заемщика и Поручителя(-ей) (при наличии) </w:t>
            </w: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текущей просроченной задолженности по основному долгу и (или) процентам;</w:t>
            </w:r>
          </w:p>
        </w:tc>
      </w:tr>
      <w:tr w:rsidR="00B333F8" w:rsidRPr="00A61750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 продолжительностью (общей продолжительностью) свыше 30 календарных дней;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>Наличие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25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 и Поручителя(-ей) (при наличии), к которой относится (включая, но не ограничиваясь):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hanging="141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center" w:pos="5103"/>
                <w:tab w:val="right" w:pos="10206"/>
              </w:tabs>
              <w:ind w:firstLine="426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left" w:pos="709"/>
                <w:tab w:val="center" w:pos="5103"/>
                <w:tab w:val="right" w:pos="10206"/>
              </w:tabs>
              <w:spacing w:after="120"/>
              <w:ind w:firstLine="426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2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2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Заемщика/Поручителя(-ей) (при наличии) на обработку персональных данных и на обращение ООО «банк Раунд» в бюро кредитных историй для запроса кредитной истории Заемщика/Поручителя(-ей) (при наличии);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5"/>
              </w:numPr>
              <w:tabs>
                <w:tab w:val="left" w:pos="0"/>
                <w:tab w:val="left" w:pos="540"/>
                <w:tab w:val="center" w:pos="5103"/>
                <w:tab w:val="right" w:pos="10206"/>
              </w:tabs>
              <w:spacing w:after="120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B333F8" w:rsidRPr="00A61750" w:rsidRDefault="00B333F8" w:rsidP="00B333F8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eastAsia="Calibri" w:hAnsi="Calibri" w:cs="Calibri"/>
          <w:sz w:val="20"/>
          <w:szCs w:val="20"/>
          <w:lang w:val="ru-RU"/>
        </w:rPr>
        <w:t>Заемщик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 xml:space="preserve"> в целях минимизации процентной ставки по кредиту и увеличения вероятности одобрения кредитной заявки может предоставлять иные документы, запрошенные ООО «банк Раунд».</w:t>
      </w:r>
    </w:p>
    <w:p w:rsidR="00B333F8" w:rsidRPr="00A61750" w:rsidRDefault="00B333F8" w:rsidP="00B333F8">
      <w:pPr>
        <w:jc w:val="both"/>
        <w:rPr>
          <w:rFonts w:ascii="Calibri" w:hAnsi="Calibri" w:cs="Calibri"/>
          <w:bCs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Cs/>
          <w:sz w:val="20"/>
          <w:szCs w:val="20"/>
          <w:lang w:val="ru-RU" w:eastAsia="ru-RU"/>
        </w:rPr>
        <w:br w:type="page"/>
      </w:r>
    </w:p>
    <w:p w:rsidR="00B333F8" w:rsidRPr="00A61750" w:rsidRDefault="00B333F8" w:rsidP="00B333F8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Приложение №2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B333F8" w:rsidRPr="00A61750" w:rsidRDefault="00B333F8" w:rsidP="00B333F8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ТРЕБОВАНИЯ К ЗАЕМЩИКАМ</w:t>
      </w: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6"/>
      </w:tblGrid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гражданства РФ и постоянная регистрация и/или место работы (в регионе, где находится ООО «банк Раунд»);</w:t>
            </w:r>
          </w:p>
        </w:tc>
      </w:tr>
      <w:tr w:rsidR="00B333F8" w:rsidRPr="00A61750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Возраст на момент предоставления кредита – не менее 21 года. Возраст на момент возврата кредита по кредитному договору должен не превышать даты наступления пенсионного возраста, в соответствии с законодательством РФ, в том числе с учетом следующего:</w:t>
            </w:r>
          </w:p>
          <w:tbl>
            <w:tblPr>
              <w:tblW w:w="5000" w:type="pct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449"/>
              <w:gridCol w:w="3448"/>
              <w:gridCol w:w="3449"/>
            </w:tblGrid>
            <w:tr w:rsidR="00B333F8" w:rsidRPr="00A61750" w:rsidTr="00633FAE">
              <w:trPr>
                <w:cantSplit/>
                <w:jc w:val="center"/>
              </w:trPr>
              <w:tc>
                <w:tcPr>
                  <w:tcW w:w="6802" w:type="dxa"/>
                  <w:gridSpan w:val="2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Год рождения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b/>
                      <w:sz w:val="20"/>
                      <w:szCs w:val="20"/>
                      <w:lang w:val="ru-RU" w:eastAsia="ru-RU"/>
                    </w:rPr>
                    <w:t>Возраст выхода на пенсию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Мужчины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1961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 xml:space="preserve">  63 года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1962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 xml:space="preserve">  64 года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1963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65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 w:val="restart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Женщины</w:t>
                  </w: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1966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58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1967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59 лет</w:t>
                  </w:r>
                </w:p>
              </w:tc>
            </w:tr>
            <w:tr w:rsidR="00B333F8" w:rsidRPr="00A61750" w:rsidTr="00633FAE">
              <w:trPr>
                <w:cantSplit/>
                <w:jc w:val="center"/>
              </w:trPr>
              <w:tc>
                <w:tcPr>
                  <w:tcW w:w="3401" w:type="dxa"/>
                  <w:vMerge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</w:p>
              </w:tc>
              <w:tc>
                <w:tcPr>
                  <w:tcW w:w="3401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Начиная с 1968</w:t>
                  </w:r>
                </w:p>
              </w:tc>
              <w:tc>
                <w:tcPr>
                  <w:tcW w:w="3402" w:type="dxa"/>
                  <w:vAlign w:val="center"/>
                </w:tcPr>
                <w:p w:rsidR="00B333F8" w:rsidRPr="00A61750" w:rsidRDefault="00B333F8" w:rsidP="00633FAE">
                  <w:pPr>
                    <w:jc w:val="center"/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</w:pPr>
                  <w:r w:rsidRPr="00A61750">
                    <w:rPr>
                      <w:rFonts w:ascii="Calibri" w:hAnsi="Calibri" w:cs="Calibri"/>
                      <w:sz w:val="20"/>
                      <w:szCs w:val="20"/>
                      <w:lang w:val="ru-RU" w:eastAsia="ru-RU"/>
                    </w:rPr>
                    <w:t>60 лет</w:t>
                  </w:r>
                </w:p>
              </w:tc>
            </w:tr>
          </w:tbl>
          <w:p w:rsidR="00B333F8" w:rsidRPr="00A61750" w:rsidRDefault="00B333F8" w:rsidP="00633FAE">
            <w:pPr>
              <w:tabs>
                <w:tab w:val="left" w:pos="555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70"/>
                <w:tab w:val="center" w:pos="5103"/>
                <w:tab w:val="right" w:pos="10206"/>
              </w:tabs>
              <w:spacing w:before="120"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Заемщик мужского пола в возрасте до 27 лет должен иметь военный билет;</w:t>
            </w:r>
          </w:p>
        </w:tc>
      </w:tr>
      <w:tr w:rsidR="00B333F8" w:rsidRPr="000658EF" w:rsidTr="00633FAE">
        <w:trPr>
          <w:trHeight w:val="370"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Общий стаж работы Заемщика и Поручителя(-ей) (при наличии) – не менее 24 месяцев, по последнему месту работы не менее 6 месяцев;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Финансовое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положение Заемщика в соответствии с внутренними нормативными документами ООО «банк Раунд» </w:t>
            </w:r>
            <w:r w:rsidRPr="00A61750">
              <w:rPr>
                <w:rFonts w:ascii="Calibri" w:hAnsi="Calibri" w:cs="Calibri"/>
                <w:bCs/>
                <w:iCs/>
                <w:sz w:val="20"/>
                <w:szCs w:val="20"/>
                <w:lang w:val="ru-RU"/>
              </w:rPr>
              <w:t>в течение последнего завершенного и текущего года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 оценивается как «Хорошее»;</w:t>
            </w:r>
          </w:p>
        </w:tc>
      </w:tr>
      <w:tr w:rsidR="00B333F8" w:rsidRPr="000658EF" w:rsidTr="00633FAE">
        <w:trPr>
          <w:cantSplit/>
        </w:trPr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Доходы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Заемщика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 подтверждаются справками о доходах и суммах налога физического лица по форме 2-НДФЛ с учетом следующего: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firstLine="142"/>
              <w:contextualSpacing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Справка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 xml:space="preserve">о доходах и суммах налога физического лица по форме 2-НДФЛ с текущего места работы предоставляется 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за период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с начала текущего календарного года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. </w:t>
            </w: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Если указанная справка не содержит информацию о доходах за последние 12 месяцев, дополнительно предоставляется справка о доходах и суммах налога физического лица по форме 2-НДФЛ с текущего места работы за предшествующий календарный год;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В случае трудоустройства Заемщика на текущем месте работы менее 12 месяцев справка о доходах и суммах налога физического лица по форме 2-НДФЛ предоставляется за период его фактической работы;</w:t>
            </w:r>
          </w:p>
          <w:p w:rsidR="00B333F8" w:rsidRPr="00A61750" w:rsidRDefault="00B333F8" w:rsidP="00B333F8">
            <w:pPr>
              <w:numPr>
                <w:ilvl w:val="0"/>
                <w:numId w:val="2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/>
              </w:rPr>
              <w:t>Срок действия справки о доходах и суммах налога физического лица по форме 2-НДФЛ – 30 календарных дней с даты ее оформления</w:t>
            </w: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Отсутствие</w:t>
            </w: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 xml:space="preserve"> текущей просроченной задолженности по основному долгу и (или) процентам;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 xml:space="preserve">Отсутствие </w:t>
            </w:r>
            <w:r w:rsidRPr="00A61750">
              <w:rPr>
                <w:rFonts w:ascii="Calibri" w:eastAsia="Calibri" w:hAnsi="Calibri" w:cs="Calibri"/>
                <w:sz w:val="20"/>
                <w:szCs w:val="20"/>
                <w:lang w:val="ru-RU"/>
              </w:rPr>
              <w:t>случая (случаев) просроченных платежей по основному долгу и (или) процентам в течение 365 календарных дней;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банковского счета Заемщика, открытого в ООО «банк Раунд», либо оформленного Заемщиком соглашения (заявления) об открытии банковского счета в ООО «банк Раунд»;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У ООО «банк Раунд» отсутствует любая негативная информация в отношении Заемщика, к которой относится (включая, но не ограничиваясь):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left" w:pos="567"/>
                <w:tab w:val="center" w:pos="5103"/>
                <w:tab w:val="right" w:pos="10206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негативная информация, полученная от организаций и учреждений о кредитной истории;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непредставление информации и(или) предоставление в ООО «банк Раунд» недостоверной информации, в том числе об уже имеющихся кредитах / займах;</w:t>
            </w:r>
          </w:p>
          <w:p w:rsidR="00B333F8" w:rsidRPr="00A61750" w:rsidRDefault="00B333F8" w:rsidP="00B333F8">
            <w:pPr>
              <w:numPr>
                <w:ilvl w:val="0"/>
                <w:numId w:val="1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ind w:left="567" w:firstLine="142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наличия сформированного в Едином реестре сведений о гражданах, подлежащих первоначальной постановке на воинский учет, гражданах, состоящих на воинском учете, а также о гражданах, не состоящих, но обязанных состоять на воинском учете, решения о принятии временных мер, направленных на обеспечение явки по повестке военного комиссариата.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заявления Заемщика на списание без дополнительного распоряжения Заемщика (заранее данный акцепт) средств с банковского счета Заемщика, открытого в ООО «банк Раунд», в целях исполнения обязательств Заемщика по кредитному договору;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Наличие на дату оформления кредита согласия Заемщиком на обработку персональных данных и на обращение ООО «банк Раунд» в бюро кредитных историй для запроса кредитной истории Заемщика;</w:t>
            </w:r>
          </w:p>
        </w:tc>
      </w:tr>
      <w:tr w:rsidR="00B333F8" w:rsidRPr="000658EF" w:rsidTr="00633FAE">
        <w:tc>
          <w:tcPr>
            <w:tcW w:w="10204" w:type="dxa"/>
          </w:tcPr>
          <w:p w:rsidR="00B333F8" w:rsidRPr="00A61750" w:rsidRDefault="00B333F8" w:rsidP="00B333F8">
            <w:pPr>
              <w:numPr>
                <w:ilvl w:val="0"/>
                <w:numId w:val="6"/>
              </w:numPr>
              <w:tabs>
                <w:tab w:val="left" w:pos="0"/>
                <w:tab w:val="left" w:pos="555"/>
                <w:tab w:val="center" w:pos="5103"/>
                <w:tab w:val="right" w:pos="10206"/>
              </w:tabs>
              <w:spacing w:after="120"/>
              <w:jc w:val="both"/>
              <w:rPr>
                <w:rFonts w:ascii="Calibri" w:hAnsi="Calibri" w:cs="Calibri"/>
                <w:sz w:val="20"/>
                <w:szCs w:val="20"/>
                <w:lang w:val="ru-RU" w:eastAsia="ru-RU"/>
              </w:rPr>
            </w:pPr>
            <w:r w:rsidRPr="00A61750">
              <w:rPr>
                <w:rFonts w:ascii="Calibri" w:hAnsi="Calibri" w:cs="Calibri"/>
                <w:sz w:val="20"/>
                <w:szCs w:val="20"/>
                <w:lang w:val="ru-RU" w:eastAsia="ru-RU"/>
              </w:rPr>
              <w:t>Указанные в п.п. 11 – 12 настоящих требований документы должны быть оформлены по форме, утвержденной ООО «банк Раунд».</w:t>
            </w:r>
          </w:p>
        </w:tc>
      </w:tr>
    </w:tbl>
    <w:p w:rsidR="00B333F8" w:rsidRPr="00A61750" w:rsidRDefault="00B333F8" w:rsidP="00B333F8">
      <w:pPr>
        <w:tabs>
          <w:tab w:val="left" w:pos="570"/>
        </w:tabs>
        <w:spacing w:before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Заемщик в целях увеличения вероятности одобрения кредитной заявки может предоставлять иные документы, запрошенные ООО «банк Раунд».</w:t>
      </w:r>
    </w:p>
    <w:p w:rsidR="00B333F8" w:rsidRPr="00A61750" w:rsidRDefault="00B333F8" w:rsidP="00B333F8">
      <w:pPr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br w:type="page"/>
      </w:r>
    </w:p>
    <w:p w:rsidR="00B333F8" w:rsidRPr="00A61750" w:rsidRDefault="00B333F8" w:rsidP="00B333F8">
      <w:pPr>
        <w:spacing w:after="600"/>
        <w:jc w:val="right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Приложение №3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 «Условиям предоставления потребительских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кредитов физическим лицам (кроме физических лиц – работников ООО «банк Раунд» и(или)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B333F8" w:rsidRPr="00A61750" w:rsidRDefault="00B333F8" w:rsidP="00B333F8">
      <w:pPr>
        <w:spacing w:after="240"/>
        <w:jc w:val="center"/>
        <w:rPr>
          <w:rFonts w:ascii="Calibri" w:hAnsi="Calibri" w:cs="Calibri"/>
          <w:i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t>ТРЕБОВАНИЯ К РЕФИНАНСИРУЕМЫМ КРЕДИТАМ</w:t>
      </w:r>
      <w:r w:rsidRPr="00A61750">
        <w:rPr>
          <w:rFonts w:ascii="Calibri" w:hAnsi="Calibri" w:cs="Calibri"/>
          <w:b/>
          <w:sz w:val="20"/>
          <w:szCs w:val="20"/>
          <w:lang w:val="ru-RU" w:eastAsia="ru-RU"/>
        </w:rPr>
        <w:br/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t>к «Условиям предоставления потребительских кредитов физическим лицам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(кроме физических лиц – работников ООО «банк Раунд» и(или)</w:t>
      </w:r>
      <w:r w:rsidRPr="00A61750">
        <w:rPr>
          <w:rFonts w:ascii="Calibri" w:hAnsi="Calibri" w:cs="Calibri"/>
          <w:i/>
          <w:sz w:val="20"/>
          <w:szCs w:val="20"/>
          <w:lang w:val="ru-RU" w:eastAsia="ru-RU"/>
        </w:rPr>
        <w:br/>
        <w:t>компаний, включенных в Корпоративный лист и(или) Список стратегических партнеров ООО «банк Раунд»)»</w:t>
      </w:r>
    </w:p>
    <w:p w:rsidR="00B333F8" w:rsidRPr="00A61750" w:rsidRDefault="00B333F8" w:rsidP="00B333F8">
      <w:pPr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Рефинансирование предоставляется на погашение залоговых и беззалоговых кредитов других банков (потребительских кредитов, автокредитов и ипотечных кредитов), каждый из которых должен соответствовать следующим критериям и условиям: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Валюта кредита – рубль РФ;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Остаток долга по кредиту – не менее 50</w:t>
      </w:r>
      <w:r w:rsidRPr="00A61750">
        <w:rPr>
          <w:rFonts w:ascii="Calibri" w:hAnsi="Calibri" w:cs="Calibri"/>
          <w:sz w:val="20"/>
          <w:szCs w:val="20"/>
          <w:lang w:eastAsia="ru-RU"/>
        </w:rPr>
        <w:t> </w:t>
      </w:r>
      <w:r w:rsidRPr="00A61750">
        <w:rPr>
          <w:rFonts w:ascii="Calibri" w:hAnsi="Calibri" w:cs="Calibri"/>
          <w:sz w:val="20"/>
          <w:szCs w:val="20"/>
          <w:lang w:val="ru-RU" w:eastAsia="ru-RU"/>
        </w:rPr>
        <w:t>000 руб.;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Погашение задолженности – ежемесячно;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С даты выдачи кредита – не менее 6 месяцев;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/>
        </w:rPr>
        <w:t>До даты полного погашения кредита – не менее 3 месяцев на дату рассмотрения кредитной заявки;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Отсутствие просроченных платежей по кредиту (в течение всего срока действия кредита);</w:t>
      </w:r>
    </w:p>
    <w:p w:rsidR="00B333F8" w:rsidRPr="00A61750" w:rsidRDefault="00B333F8" w:rsidP="00B333F8">
      <w:pPr>
        <w:numPr>
          <w:ilvl w:val="0"/>
          <w:numId w:val="3"/>
        </w:numPr>
        <w:tabs>
          <w:tab w:val="left" w:pos="0"/>
          <w:tab w:val="center" w:pos="5103"/>
          <w:tab w:val="right" w:pos="10206"/>
        </w:tabs>
        <w:spacing w:after="120"/>
        <w:jc w:val="both"/>
        <w:rPr>
          <w:rFonts w:ascii="Calibri" w:hAnsi="Calibri" w:cs="Calibri"/>
          <w:sz w:val="20"/>
          <w:szCs w:val="20"/>
          <w:lang w:val="ru-RU" w:eastAsia="ru-RU"/>
        </w:rPr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Отсутствие реструктуризации по рефинансируемому кредиту за весь период его действия.</w:t>
      </w:r>
    </w:p>
    <w:p w:rsidR="00B333F8" w:rsidRPr="00A61750" w:rsidRDefault="00B333F8" w:rsidP="00B333F8">
      <w:pPr>
        <w:jc w:val="both"/>
      </w:pPr>
      <w:r w:rsidRPr="00A61750">
        <w:rPr>
          <w:rFonts w:ascii="Calibri" w:hAnsi="Calibri" w:cs="Calibri"/>
          <w:sz w:val="20"/>
          <w:szCs w:val="20"/>
          <w:lang w:val="ru-RU" w:eastAsia="ru-RU"/>
        </w:rPr>
        <w:t>Не подлежит рефинансированию задолженность по кредитным картам и дебетовым картам с разрешенным овердрафтом. Одной кредитной заявкой можно объединить не более 5 кредитов.</w:t>
      </w:r>
    </w:p>
    <w:p w:rsidR="00B333F8" w:rsidRPr="00A61750" w:rsidRDefault="00B333F8" w:rsidP="00B333F8">
      <w:pPr>
        <w:jc w:val="both"/>
        <w:rPr>
          <w:rFonts w:ascii="Calibri" w:hAnsi="Calibri"/>
          <w:sz w:val="20"/>
          <w:szCs w:val="20"/>
          <w:lang w:val="ru-RU" w:eastAsia="ru-RU"/>
        </w:rPr>
      </w:pPr>
    </w:p>
    <w:p w:rsidR="00B333F8" w:rsidRDefault="00B333F8" w:rsidP="00B333F8">
      <w:pPr>
        <w:autoSpaceDE w:val="0"/>
        <w:autoSpaceDN w:val="0"/>
        <w:jc w:val="both"/>
        <w:rPr>
          <w:rFonts w:ascii="Calibri" w:hAnsi="Calibri" w:cs="Calibri"/>
          <w:b/>
          <w:sz w:val="20"/>
          <w:szCs w:val="20"/>
          <w:u w:val="single"/>
          <w:lang w:val="ru-RU"/>
        </w:rPr>
      </w:pPr>
    </w:p>
    <w:p w:rsidR="0045429C" w:rsidRDefault="0045429C"/>
    <w:sectPr w:rsidR="0045429C" w:rsidSect="00A61750">
      <w:footerReference w:type="even" r:id="rId8"/>
      <w:footerReference w:type="default" r:id="rId9"/>
      <w:pgSz w:w="11906" w:h="16838"/>
      <w:pgMar w:top="851" w:right="709" w:bottom="851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658EF">
      <w:r>
        <w:separator/>
      </w:r>
    </w:p>
  </w:endnote>
  <w:endnote w:type="continuationSeparator" w:id="0">
    <w:p w:rsidR="00000000" w:rsidRDefault="000658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99" w:rsidRDefault="00B333F8" w:rsidP="00C5111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52</w:t>
    </w:r>
    <w:r>
      <w:rPr>
        <w:rStyle w:val="a5"/>
      </w:rPr>
      <w:fldChar w:fldCharType="end"/>
    </w:r>
  </w:p>
  <w:p w:rsidR="00CE7A99" w:rsidRDefault="000658EF">
    <w:pPr>
      <w:pStyle w:val="a3"/>
      <w:ind w:right="360"/>
    </w:pPr>
  </w:p>
  <w:p w:rsidR="00130BBB" w:rsidRDefault="000658EF"/>
  <w:p w:rsidR="00130BBB" w:rsidRDefault="000658EF"/>
  <w:p w:rsidR="00130BBB" w:rsidRDefault="000658EF"/>
  <w:p w:rsidR="00B41F1E" w:rsidRDefault="000658E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7A99" w:rsidRPr="00165983" w:rsidRDefault="000658EF">
    <w:pPr>
      <w:pStyle w:val="a3"/>
      <w:ind w:right="360"/>
      <w:rPr>
        <w:rFonts w:ascii="Calibri" w:hAnsi="Calibri" w:cs="Calibri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658EF">
      <w:r>
        <w:separator/>
      </w:r>
    </w:p>
  </w:footnote>
  <w:footnote w:type="continuationSeparator" w:id="0">
    <w:p w:rsidR="00000000" w:rsidRDefault="000658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34A02"/>
    <w:multiLevelType w:val="hybridMultilevel"/>
    <w:tmpl w:val="71B49B76"/>
    <w:lvl w:ilvl="0" w:tplc="548CD6F4">
      <w:start w:val="1"/>
      <w:numFmt w:val="decimal"/>
      <w:lvlText w:val="%1."/>
      <w:lvlJc w:val="left"/>
      <w:pPr>
        <w:ind w:left="525" w:hanging="165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12212"/>
    <w:multiLevelType w:val="hybridMultilevel"/>
    <w:tmpl w:val="6BD8B572"/>
    <w:lvl w:ilvl="0" w:tplc="5E0A23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561D8C"/>
    <w:multiLevelType w:val="hybridMultilevel"/>
    <w:tmpl w:val="418E4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B55554"/>
    <w:multiLevelType w:val="hybridMultilevel"/>
    <w:tmpl w:val="62FA719C"/>
    <w:lvl w:ilvl="0" w:tplc="F4EC864C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B6CC0"/>
    <w:multiLevelType w:val="hybridMultilevel"/>
    <w:tmpl w:val="A31CE068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187306"/>
    <w:multiLevelType w:val="hybridMultilevel"/>
    <w:tmpl w:val="D7BE4734"/>
    <w:lvl w:ilvl="0" w:tplc="17EAEC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1A3"/>
    <w:rsid w:val="000658EF"/>
    <w:rsid w:val="002901A3"/>
    <w:rsid w:val="0045429C"/>
    <w:rsid w:val="00B33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BB129-96EC-44A3-8E75-061C9F1EA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3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333F8"/>
    <w:pPr>
      <w:tabs>
        <w:tab w:val="center" w:pos="4677"/>
        <w:tab w:val="right" w:pos="9355"/>
      </w:tabs>
    </w:pPr>
    <w:rPr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B333F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333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b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2837</Words>
  <Characters>16174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Tsareva Tatyana</dc:creator>
  <cp:keywords/>
  <dc:description/>
  <cp:lastModifiedBy>Tsareva Tatyana</cp:lastModifiedBy>
  <cp:revision>3</cp:revision>
  <dcterms:created xsi:type="dcterms:W3CDTF">2023-09-25T10:53:00Z</dcterms:created>
  <dcterms:modified xsi:type="dcterms:W3CDTF">2023-09-25T11:03:00Z</dcterms:modified>
</cp:coreProperties>
</file>