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before="48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bookmarkStart w:id="0" w:name="_GoBack"/>
      <w:bookmarkEnd w:id="0"/>
      <w:r w:rsidRPr="001852E2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работникам компаний,</w:t>
      </w:r>
      <w:r>
        <w:rPr>
          <w:rFonts w:ascii="Calibri" w:hAnsi="Calibri" w:cs="Calibri"/>
          <w:b/>
          <w:sz w:val="22"/>
          <w:szCs w:val="22"/>
          <w:lang w:val="ru-RU" w:eastAsia="ru-RU"/>
        </w:rPr>
        <w:t xml:space="preserve"> </w:t>
      </w:r>
      <w:r w:rsidRPr="001852E2">
        <w:rPr>
          <w:rFonts w:ascii="Calibri" w:hAnsi="Calibri" w:cs="Calibri"/>
          <w:b/>
          <w:sz w:val="22"/>
          <w:szCs w:val="22"/>
          <w:lang w:val="ru-RU" w:eastAsia="ru-RU"/>
        </w:rPr>
        <w:t>включенных в Список стратегических партнеров ООО «банк Раунд»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«22» сентября 2023 г.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4"/>
        <w:gridCol w:w="1421"/>
        <w:gridCol w:w="3073"/>
        <w:gridCol w:w="3073"/>
        <w:gridCol w:w="3075"/>
        <w:gridCol w:w="3076"/>
      </w:tblGrid>
      <w:tr w:rsidR="00483A25" w:rsidRPr="001216D4" w:rsidTr="00633FAE">
        <w:trPr>
          <w:cantSplit/>
          <w:trHeight w:val="283"/>
          <w:tblHeader/>
        </w:trPr>
        <w:tc>
          <w:tcPr>
            <w:tcW w:w="2835" w:type="dxa"/>
            <w:gridSpan w:val="2"/>
            <w:shd w:val="clear" w:color="auto" w:fill="ACB9C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6146" w:type="dxa"/>
            <w:gridSpan w:val="2"/>
            <w:shd w:val="clear" w:color="auto" w:fill="ACB9C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6151" w:type="dxa"/>
            <w:gridSpan w:val="2"/>
            <w:shd w:val="clear" w:color="auto" w:fill="ACB9C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, на рефинансирование кредитов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297" w:type="dxa"/>
            <w:gridSpan w:val="4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Список стратегических партнеров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(1, 3)</w:t>
            </w:r>
          </w:p>
        </w:tc>
      </w:tr>
      <w:tr w:rsidR="00483A25" w:rsidRPr="001852E2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483A25" w:rsidRPr="001216D4" w:rsidTr="00633FAE">
        <w:trPr>
          <w:cantSplit/>
          <w:trHeight w:val="985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6146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6151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а также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297" w:type="dxa"/>
            <w:gridSpan w:val="4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1414" w:type="dxa"/>
            <w:vMerge w:val="restart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  <w:tc>
          <w:tcPr>
            <w:tcW w:w="1421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6146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30 000 руб.</w:t>
            </w:r>
          </w:p>
        </w:tc>
        <w:tc>
          <w:tcPr>
            <w:tcW w:w="6151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200 000 руб.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1414" w:type="dxa"/>
            <w:vMerge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1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73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73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15 000 000 руб.</w:t>
            </w:r>
          </w:p>
        </w:tc>
        <w:tc>
          <w:tcPr>
            <w:tcW w:w="3075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76" w:type="dxa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15 000 000 руб.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6146" w:type="dxa"/>
            <w:gridSpan w:val="2"/>
            <w:shd w:val="clear" w:color="auto" w:fill="auto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6151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6146" w:type="dxa"/>
            <w:gridSpan w:val="2"/>
            <w:shd w:val="clear" w:color="auto" w:fill="auto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14</w:t>
            </w:r>
            <w:r w:rsidRPr="001852E2">
              <w:rPr>
                <w:rFonts w:ascii="Calibri" w:hAnsi="Calibri" w:cs="Calibri"/>
                <w:sz w:val="20"/>
                <w:szCs w:val="20"/>
                <w:lang w:eastAsia="ru-RU"/>
              </w:rPr>
              <w:t>.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0%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6151" w:type="dxa"/>
            <w:gridSpan w:val="2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14.0%</w:t>
            </w:r>
            <w:r w:rsidRPr="001852E2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(7, 8)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297" w:type="dxa"/>
            <w:gridSpan w:val="4"/>
            <w:shd w:val="clear" w:color="auto" w:fill="auto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</w:p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(отсутствует комиссия за оформление кредита, комиссия за обслуживание ссудного счета,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 (на дату подачи кредитной заявки)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151" w:type="dxa"/>
            <w:gridSpan w:val="2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6146" w:type="dxa"/>
            <w:gridSpan w:val="2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6151" w:type="dxa"/>
            <w:gridSpan w:val="2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использования кредита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Подтверждение фактического использования кредита в течение 60 календарных дней с даты его выдачи</w:t>
            </w:r>
          </w:p>
        </w:tc>
        <w:tc>
          <w:tcPr>
            <w:tcW w:w="3075" w:type="dxa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первоначального(-ых) банка(-ов)-кредитора(-ов)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Подтверждение фактического использования кредита (в т.ч. предоставление документов из первоначального(-ых) банка(-ов)-кредитора(-ов) о полном погашении ссудной задолженности с даты выдачи кредита или его части, предоставленной на цели рефинансирования) в течение 60 календарных дней с даты его выдачи</w:t>
            </w:r>
          </w:p>
        </w:tc>
      </w:tr>
      <w:tr w:rsidR="00483A25" w:rsidRPr="001852E2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12297" w:type="dxa"/>
            <w:gridSpan w:val="4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483A25" w:rsidRPr="001852E2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297" w:type="dxa"/>
            <w:gridSpan w:val="4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483A25" w:rsidRPr="001852E2" w:rsidTr="00633FAE">
        <w:trPr>
          <w:cantSplit/>
          <w:trHeight w:val="283"/>
        </w:trPr>
        <w:tc>
          <w:tcPr>
            <w:tcW w:w="15132" w:type="dxa"/>
            <w:gridSpan w:val="6"/>
            <w:shd w:val="clear" w:color="auto" w:fill="C9C9C9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483A25" w:rsidRPr="001216D4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483A25" w:rsidRPr="001216D4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 предусмотренных кредитным договором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297" w:type="dxa"/>
            <w:gridSpan w:val="4"/>
            <w:tcBorders>
              <w:left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297" w:type="dxa"/>
            <w:gridSpan w:val="4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2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483A25" w:rsidRPr="001216D4" w:rsidTr="00633FAE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483A25" w:rsidRPr="001852E2" w:rsidRDefault="00483A25" w:rsidP="00483A25">
            <w:pPr>
              <w:numPr>
                <w:ilvl w:val="0"/>
                <w:numId w:val="5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297" w:type="dxa"/>
            <w:gridSpan w:val="4"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1852E2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(1)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>Список стратегических партнеров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9764"/>
        <w:gridCol w:w="2528"/>
      </w:tblGrid>
      <w:tr w:rsidR="00483A25" w:rsidRPr="001852E2" w:rsidTr="00633FAE">
        <w:trPr>
          <w:cantSplit/>
          <w:trHeight w:val="20"/>
          <w:tblHeader/>
        </w:trPr>
        <w:tc>
          <w:tcPr>
            <w:tcW w:w="2834" w:type="dxa"/>
            <w:shd w:val="clear" w:color="auto" w:fill="ACB9CA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64" w:type="dxa"/>
            <w:shd w:val="clear" w:color="auto" w:fill="ACB9CA"/>
            <w:noWrap/>
            <w:vAlign w:val="bottom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«ХК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7705392230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«ЮЭСЭМ ДЕВЕЛОПМЕНТ»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7731422794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9704025921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ДиБиЭс Технологии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7701405463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«Интеллектуальные платежи»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7701871009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«МегаФон Ритейл»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7825695758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5018108484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ПАО «МегаФон»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7812014560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ООО «ХК «ЮЭСЭМ»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9731001285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«ИВЛ-инвест»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7708405952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АО «Международный аэропорт "Внуково»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7710404473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7729445233</w:t>
            </w:r>
          </w:p>
        </w:tc>
      </w:tr>
      <w:tr w:rsidR="00483A25" w:rsidRPr="001852E2" w:rsidTr="00633F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"Алибаба.ком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7703380158</w:t>
            </w:r>
          </w:p>
        </w:tc>
      </w:tr>
    </w:tbl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  <w:t>Между Заемщиком и компанией, включенной в Список стратегических партнеров ООО «банк 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>Итоговая сумма кредита может быть снижена по результатам рассмотрения ООО «банк Раунд» кредитной заявки;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официальном сайте Банка России </w:t>
      </w:r>
      <w:hyperlink r:id="rId7" w:history="1">
        <w:r w:rsidRPr="001852E2">
          <w:rPr>
            <w:rFonts w:ascii="Calibri" w:hAnsi="Calibri" w:cs="Calibri"/>
            <w:color w:val="0563C1"/>
            <w:sz w:val="20"/>
            <w:szCs w:val="20"/>
            <w:u w:val="single"/>
            <w:lang w:val="ru-RU" w:eastAsia="ru-RU"/>
          </w:rPr>
          <w:t>http://www.cbr.ru/</w:t>
        </w:r>
      </w:hyperlink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 «банк Раунд»,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 «банк 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 «банк Раунд», или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b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ab/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течение 60 (Шестьдесят) календарных дней с даты выдачи кредита Заемщик не предоставит в 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1852E2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br w:type="page"/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483A25" w:rsidRPr="001852E2" w:rsidSect="00333FEE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включенных в Список стратегических партнеров ООО «банк Раунд»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1852E2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483A25" w:rsidRPr="001852E2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действующим законодательством РФ, в том числе с учетом следующего:</w:t>
            </w:r>
          </w:p>
          <w:p w:rsidR="00483A25" w:rsidRPr="001852E2" w:rsidRDefault="00483A25" w:rsidP="00633FAE">
            <w:p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  <w:tbl>
            <w:tblPr>
              <w:tblStyle w:val="7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483A25" w:rsidRPr="001852E2" w:rsidTr="00633FAE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  <w:t>Возраст выхода на пенсию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63 года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64 года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65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58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59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Начиная с 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60 лет</w:t>
                  </w:r>
                </w:p>
              </w:tc>
            </w:tr>
          </w:tbl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483A25" w:rsidRPr="001216D4" w:rsidTr="00633FAE">
        <w:trPr>
          <w:trHeight w:val="370"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483A25" w:rsidRPr="001216D4" w:rsidTr="00633FAE">
        <w:trPr>
          <w:trHeight w:val="370"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12 месяцев, по последнему месту работы не менее 3 месяцев 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 внутри компаний, включенных в список с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 Банка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 положение Заемщика в соответствии с внутренними нормативными документами ООО «банк Раунд» не может быть оценено хуже, чем «Хорошее»;</w:t>
            </w:r>
          </w:p>
        </w:tc>
      </w:tr>
      <w:tr w:rsidR="00483A25" w:rsidRPr="001216D4" w:rsidTr="00633FAE">
        <w:trPr>
          <w:cantSplit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1852E2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483A25" w:rsidRPr="001852E2" w:rsidTr="00633FAE">
        <w:trPr>
          <w:trHeight w:val="567"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1852E2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483A25" w:rsidRPr="001852E2" w:rsidRDefault="00483A25" w:rsidP="00483A25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483A25" w:rsidRPr="001852E2" w:rsidRDefault="00483A25" w:rsidP="00483A25">
            <w:pPr>
              <w:numPr>
                <w:ilvl w:val="0"/>
                <w:numId w:val="1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платы,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 достаточном для обслуживания кредита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Раунд».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2.5%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3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12 – 13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483A25" w:rsidRPr="001852E2" w:rsidRDefault="00483A25" w:rsidP="00483A25">
      <w:pPr>
        <w:tabs>
          <w:tab w:val="left" w:pos="0"/>
          <w:tab w:val="left" w:pos="57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b/>
          <w:sz w:val="20"/>
          <w:szCs w:val="20"/>
          <w:u w:val="single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u w:val="single"/>
          <w:lang w:val="ru-RU" w:eastAsia="ru-RU"/>
        </w:rPr>
        <w:br w:type="page"/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включенных в Список стратегических партнеров ООО «банк Раунд»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t xml:space="preserve">ТРЕБОВАНИЯ К ЗАЕМЩИКАМ </w:t>
      </w: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1852E2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Банк);</w:t>
            </w:r>
          </w:p>
        </w:tc>
      </w:tr>
      <w:tr w:rsidR="00483A25" w:rsidRPr="001852E2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7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483A25" w:rsidRPr="001852E2" w:rsidTr="00633FAE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b/>
                      <w:sz w:val="20"/>
                      <w:szCs w:val="20"/>
                      <w:lang w:val="ru-RU"/>
                    </w:rPr>
                    <w:t>Возраст выхода на пенсию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63 года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64 года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65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58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59 лет</w:t>
                  </w:r>
                </w:p>
              </w:tc>
            </w:tr>
            <w:tr w:rsidR="00483A25" w:rsidRPr="001852E2" w:rsidTr="00633FAE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Начиная с 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483A25" w:rsidRPr="001852E2" w:rsidRDefault="00483A25" w:rsidP="00633FAE">
                  <w:pPr>
                    <w:tabs>
                      <w:tab w:val="left" w:pos="0"/>
                      <w:tab w:val="center" w:pos="5103"/>
                      <w:tab w:val="right" w:pos="10206"/>
                    </w:tabs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</w:pPr>
                  <w:r w:rsidRPr="001852E2">
                    <w:rPr>
                      <w:rFonts w:ascii="Calibri" w:hAnsi="Calibri" w:cs="Calibri"/>
                      <w:sz w:val="20"/>
                      <w:szCs w:val="20"/>
                      <w:lang w:val="ru-RU"/>
                    </w:rPr>
                    <w:t>60 лет</w:t>
                  </w:r>
                </w:p>
              </w:tc>
            </w:tr>
          </w:tbl>
          <w:p w:rsidR="00483A25" w:rsidRPr="001852E2" w:rsidRDefault="00483A25" w:rsidP="00633FAE">
            <w:pPr>
              <w:tabs>
                <w:tab w:val="left" w:pos="0"/>
                <w:tab w:val="center" w:pos="5103"/>
                <w:tab w:val="right" w:pos="10206"/>
              </w:tabs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483A25" w:rsidRPr="001216D4" w:rsidTr="00633FAE">
        <w:trPr>
          <w:trHeight w:val="370"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12 месяцев, по последнему месту работы не менее 3 месяцев 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 внутри компаний, включенных в список с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 Банка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Финансовое положение Заемщика в соответствии с внутренними нормативными документами ООО «банк Раунд» </w:t>
            </w:r>
            <w:r w:rsidRPr="001852E2">
              <w:rPr>
                <w:rFonts w:ascii="Calibri" w:hAnsi="Calibri" w:cs="Calibri"/>
                <w:bCs/>
                <w:iCs/>
                <w:sz w:val="20"/>
                <w:szCs w:val="20"/>
                <w:lang w:val="ru-RU" w:eastAsia="ru-RU"/>
              </w:rPr>
              <w:t>в течение последнего завершенного и текущего года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оценивается как «Хорошее»;</w:t>
            </w:r>
          </w:p>
        </w:tc>
      </w:tr>
      <w:tr w:rsidR="00483A25" w:rsidRPr="001216D4" w:rsidTr="00633FAE">
        <w:trPr>
          <w:cantSplit/>
        </w:trPr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Справка о доходах и суммах налога физического лица по форме 2-НДФЛ с текущего места работы предоставляется за период с начала текущего календарного года. 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483A25" w:rsidRPr="001852E2" w:rsidRDefault="00483A25" w:rsidP="00483A25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Срок действия справки о доходах и суммах налога физического лица по форме 2-НДФЛ – 30 календарных дней с даты ее оформления;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1852E2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1852E2"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483A25" w:rsidRPr="001852E2" w:rsidRDefault="00483A25" w:rsidP="00483A25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483A25" w:rsidRPr="001852E2" w:rsidRDefault="00483A25" w:rsidP="00483A25">
            <w:pPr>
              <w:numPr>
                <w:ilvl w:val="0"/>
                <w:numId w:val="1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 «банк Раунд», либо оформленного Заемщиком соглашения (заявления) об открытии банковского счета в Банке;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размере, достаточном для обслуживания кредита</w:t>
            </w:r>
            <w:r w:rsidRPr="001852E2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Раунд». В случае отказа Заемщика в перечислении заработной платы на банковский счет Заемщика, открытый в ООО «банк Раунд», процентная ставка по кредиту увеличивается на 2.0%;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483A25" w:rsidRPr="001216D4" w:rsidTr="00633FAE">
        <w:tc>
          <w:tcPr>
            <w:tcW w:w="10204" w:type="dxa"/>
          </w:tcPr>
          <w:p w:rsidR="00483A25" w:rsidRPr="001852E2" w:rsidRDefault="00483A25" w:rsidP="00483A25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1852E2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12 – 13 настоящих требований документы должны быть оформлены по форме, утвержденной Банка.</w:t>
            </w:r>
          </w:p>
        </w:tc>
      </w:tr>
    </w:tbl>
    <w:p w:rsidR="00483A25" w:rsidRPr="001852E2" w:rsidRDefault="00483A25" w:rsidP="00483A25">
      <w:pPr>
        <w:tabs>
          <w:tab w:val="left" w:pos="0"/>
          <w:tab w:val="left" w:pos="570"/>
          <w:tab w:val="center" w:pos="5103"/>
          <w:tab w:val="right" w:pos="10206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483A25" w:rsidRPr="001852E2" w:rsidRDefault="00483A25" w:rsidP="00483A25">
      <w:pPr>
        <w:spacing w:after="160" w:line="259" w:lineRule="auto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 Условиям предоставления потребительских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1852E2">
        <w:rPr>
          <w:rFonts w:ascii="Calibri" w:hAnsi="Calibri" w:cs="Calibri"/>
          <w:sz w:val="20"/>
          <w:szCs w:val="20"/>
          <w:lang w:val="ru-RU" w:eastAsia="ru-RU"/>
        </w:rPr>
        <w:br/>
        <w:t>включенных в Список стратегических партнеров ООО «банк Раунд»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1852E2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1852E2">
        <w:rPr>
          <w:rFonts w:ascii="Calibri" w:hAnsi="Calibri" w:cs="Calibri"/>
          <w:i/>
          <w:sz w:val="20"/>
          <w:szCs w:val="20"/>
          <w:lang w:val="ru-RU" w:eastAsia="ru-RU"/>
        </w:rPr>
        <w:t>к Условиям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50 000 руб.;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До даты полного погашения кредита – не менее 3 месяцев на дату рассмотрения кредитной заявки;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течение всего срока действия кредита);</w:t>
      </w:r>
    </w:p>
    <w:p w:rsidR="00483A25" w:rsidRPr="001852E2" w:rsidRDefault="00483A25" w:rsidP="00483A25">
      <w:pPr>
        <w:numPr>
          <w:ilvl w:val="0"/>
          <w:numId w:val="4"/>
        </w:numPr>
        <w:tabs>
          <w:tab w:val="left" w:pos="0"/>
          <w:tab w:val="left" w:pos="567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:rsidR="00483A25" w:rsidRPr="001852E2" w:rsidRDefault="00483A25" w:rsidP="00483A25">
      <w:p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1852E2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 </w:t>
      </w:r>
    </w:p>
    <w:p w:rsidR="00483A25" w:rsidRDefault="00483A25" w:rsidP="00483A25">
      <w:pPr>
        <w:autoSpaceDE w:val="0"/>
        <w:autoSpaceDN w:val="0"/>
        <w:jc w:val="both"/>
        <w:rPr>
          <w:rFonts w:ascii="Calibri" w:hAnsi="Calibri" w:cs="Calibri"/>
          <w:b/>
          <w:sz w:val="20"/>
          <w:szCs w:val="20"/>
          <w:lang w:val="ru-RU" w:eastAsia="ru-RU"/>
        </w:rPr>
      </w:pPr>
    </w:p>
    <w:p w:rsidR="0045429C" w:rsidRDefault="0045429C"/>
    <w:sectPr w:rsidR="0045429C" w:rsidSect="001852E2">
      <w:footerReference w:type="even" r:id="rId8"/>
      <w:footerReference w:type="default" r:id="rId9"/>
      <w:pgSz w:w="11906" w:h="16838"/>
      <w:pgMar w:top="851" w:right="709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216D4">
      <w:r>
        <w:separator/>
      </w:r>
    </w:p>
  </w:endnote>
  <w:endnote w:type="continuationSeparator" w:id="0">
    <w:p w:rsidR="00000000" w:rsidRDefault="0012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99" w:rsidRDefault="00483A25" w:rsidP="00C511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CE7A99" w:rsidRDefault="001216D4">
    <w:pPr>
      <w:pStyle w:val="a3"/>
      <w:ind w:right="360"/>
    </w:pPr>
  </w:p>
  <w:p w:rsidR="00130BBB" w:rsidRDefault="001216D4"/>
  <w:p w:rsidR="00130BBB" w:rsidRDefault="001216D4"/>
  <w:p w:rsidR="00130BBB" w:rsidRDefault="001216D4"/>
  <w:p w:rsidR="00B41F1E" w:rsidRDefault="001216D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99" w:rsidRPr="00165983" w:rsidRDefault="001216D4">
    <w:pPr>
      <w:pStyle w:val="a3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216D4">
      <w:r>
        <w:separator/>
      </w:r>
    </w:p>
  </w:footnote>
  <w:footnote w:type="continuationSeparator" w:id="0">
    <w:p w:rsidR="00000000" w:rsidRDefault="00121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02"/>
    <w:rsid w:val="001216D4"/>
    <w:rsid w:val="0045429C"/>
    <w:rsid w:val="00483A25"/>
    <w:rsid w:val="0053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128F5-C90E-47CE-B0E7-8D1D8010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3A25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83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3A25"/>
  </w:style>
  <w:style w:type="table" w:customStyle="1" w:styleId="7">
    <w:name w:val="Сетка таблицы7"/>
    <w:basedOn w:val="a1"/>
    <w:next w:val="a6"/>
    <w:uiPriority w:val="39"/>
    <w:rsid w:val="0048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Tsareva Tatyana</dc:creator>
  <cp:keywords/>
  <dc:description/>
  <cp:lastModifiedBy>Tsareva Tatyana</cp:lastModifiedBy>
  <cp:revision>3</cp:revision>
  <dcterms:created xsi:type="dcterms:W3CDTF">2023-09-25T10:47:00Z</dcterms:created>
  <dcterms:modified xsi:type="dcterms:W3CDTF">2023-09-25T11:03:00Z</dcterms:modified>
</cp:coreProperties>
</file>